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512" w:rsidRPr="00DA25E6" w:rsidRDefault="00AE6C12" w:rsidP="00892512">
      <w:pPr>
        <w:jc w:val="center"/>
        <w:rPr>
          <w:b/>
          <w:sz w:val="28"/>
          <w:szCs w:val="28"/>
        </w:rPr>
      </w:pPr>
      <w:r w:rsidRPr="00DA25E6">
        <w:rPr>
          <w:b/>
          <w:sz w:val="28"/>
          <w:szCs w:val="28"/>
        </w:rPr>
        <w:t xml:space="preserve">Особенности экономического обеспечения подготовки </w:t>
      </w:r>
      <w:r w:rsidR="00892512">
        <w:rPr>
          <w:b/>
          <w:sz w:val="28"/>
          <w:szCs w:val="28"/>
        </w:rPr>
        <w:t>боксеров</w:t>
      </w:r>
      <w:bookmarkStart w:id="0" w:name="_GoBack"/>
      <w:bookmarkEnd w:id="0"/>
    </w:p>
    <w:p w:rsidR="00B845BF" w:rsidRDefault="00B845BF"/>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Спорт и туризм являются важными направлениями государственной социальной политики.</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Проводит государственную политику в области физической культуры, спорта и туризма, координирует деятельность в этих сферах других республиканских органов государственного управления Министерство спорта и туризма.</w:t>
      </w:r>
    </w:p>
    <w:p w:rsidR="00B845BF" w:rsidRPr="00DA25E6" w:rsidRDefault="00B845BF" w:rsidP="00DA25E6">
      <w:pPr>
        <w:spacing w:after="0" w:line="240" w:lineRule="auto"/>
        <w:ind w:firstLine="567"/>
        <w:jc w:val="both"/>
        <w:rPr>
          <w:rFonts w:ascii="Times New Roman" w:hAnsi="Times New Roman" w:cs="Times New Roman"/>
          <w:sz w:val="28"/>
          <w:szCs w:val="28"/>
        </w:rPr>
      </w:pPr>
      <w:proofErr w:type="spellStart"/>
      <w:r w:rsidRPr="00DA25E6">
        <w:rPr>
          <w:rFonts w:ascii="Times New Roman" w:hAnsi="Times New Roman" w:cs="Times New Roman"/>
          <w:sz w:val="28"/>
          <w:szCs w:val="28"/>
        </w:rPr>
        <w:t>Минспорта</w:t>
      </w:r>
      <w:proofErr w:type="spellEnd"/>
      <w:r w:rsidRPr="00DA25E6">
        <w:rPr>
          <w:rFonts w:ascii="Times New Roman" w:hAnsi="Times New Roman" w:cs="Times New Roman"/>
          <w:sz w:val="28"/>
          <w:szCs w:val="28"/>
        </w:rPr>
        <w:t xml:space="preserve"> осуществляет свою деятельность по следующим основным направлениям:</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организация разработки и реализации соответствующих государственных и региональных программ и мероприятий в области спорта и туризма;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подготовка заключения о целесообразности создания туристических зон;</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организация подготовки специалистов с высшим и средним специальным образованием;</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формирование составов национальных и сборных команд Республики Беларусь по видам спорта, обеспечение их подготовки и участия в международных спортивных мероприятиях;</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проведение официальных чемпионатов, розыгрышей кубков Республики Беларусь по различным видам спорта;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осуществление допингового контроля спортсменов;</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определение порядка выдачи призов победителям и участникам спортивных соревнований, выплаты вознаграждений тренерам, принимавшим участие в их подготовке;</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присвоение спортивных званий, награждение медалями, дипломами, призами, грамотами победителей республиканских спортивных соревнований;</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 осуществление руководства подготовкой спортивного резерва, </w:t>
      </w:r>
      <w:proofErr w:type="spellStart"/>
      <w:r w:rsidRPr="00DA25E6">
        <w:rPr>
          <w:rFonts w:ascii="Times New Roman" w:hAnsi="Times New Roman" w:cs="Times New Roman"/>
          <w:sz w:val="28"/>
          <w:szCs w:val="28"/>
        </w:rPr>
        <w:t>координаия</w:t>
      </w:r>
      <w:proofErr w:type="spellEnd"/>
      <w:r w:rsidRPr="00DA25E6">
        <w:rPr>
          <w:rFonts w:ascii="Times New Roman" w:hAnsi="Times New Roman" w:cs="Times New Roman"/>
          <w:sz w:val="28"/>
          <w:szCs w:val="28"/>
        </w:rPr>
        <w:t xml:space="preserve"> развития специализированных учебно-спортивных учреждений;</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осуществление общего руководства физическим воспитанием населения, подготовкой спортсменов;</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разработка нормативов физической подготовленности для различных категорий населения;</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согласование правил соревнований по видам спорта;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осуществление совместно с заинтересованными организациями и объединениями научно-методического и медицинского обеспечения подготовки национальных команд Республики Беларусь по видам спорта и спортивного резерва;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осуществление лотерейной деятельности;</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осуществление лицензирования туристической деятельности, а также деятельности в сфере игорного бизнеса;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lastRenderedPageBreak/>
        <w:t>- определение порядка проведения инструктажа о соблюдении правил личной безопасности туриста;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информирование руководителей и участников туристической деятельности о странах (местах), посещение которых в данное время представляет угрозу безопасности туристов.</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Государственная политика в области физической культуры и спорта в соответствии с Программа развития Беларуси 2011-2015 гг. будет направлена на дальнейшее формирование системы стимулов, обеспечивающих высокую степень заинтересованности людей в занятии физкультурой и спортом, укрепление физического здоровья населения, повышение имиджа страны в мировом спортивном сообществе.</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Для этого предусматривается:</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формирование осознанной потребности населения в здоровом образе жизни;</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вовлечение населения в активные занятия физической культурой, спортом и туризмом, особенно детей и молодежи;</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совершенствование системы физического воспитания и образования населения, медико–педагогического наблюдения за здоровьем занимающихся физической культурой и спортом;</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формирование широких и доступных возможностей использования объектов спортивной инфраструктуры;</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повышение результативности участия спортсменов в Олимпийских играх и международных соревнованиях.</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Главной задачей в области туризма является формирование привлекательного имиджа Беларуси как страны, благоприятной для туризма, посредством создания современного эффективного и конкурентоспособного туристического комплекса.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С этой целью предполагается:</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максимальное вовлечение в туристический оборот объектов историко–культурного наследия и природных лечебных ресурсов Беларуси;</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развитие оздоровительного туризма на основе укрепления санаторно–курортной базы;</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совершенствование инфраструктуры туризма, включая придорожный сервис;</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продвижение национальных туров на мировой рынок туристических услуг, переход на мировые стандарты качества туристических услуг;</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 развитие туристических зон, создание условий для развития </w:t>
      </w:r>
      <w:proofErr w:type="spellStart"/>
      <w:r w:rsidRPr="00DA25E6">
        <w:rPr>
          <w:rFonts w:ascii="Times New Roman" w:hAnsi="Times New Roman" w:cs="Times New Roman"/>
          <w:sz w:val="28"/>
          <w:szCs w:val="28"/>
        </w:rPr>
        <w:t>агро</w:t>
      </w:r>
      <w:proofErr w:type="spellEnd"/>
      <w:r w:rsidRPr="00DA25E6">
        <w:rPr>
          <w:rFonts w:ascii="Times New Roman" w:hAnsi="Times New Roman" w:cs="Times New Roman"/>
          <w:sz w:val="28"/>
          <w:szCs w:val="28"/>
        </w:rPr>
        <w:t>– и экотуризма.</w:t>
      </w:r>
    </w:p>
    <w:p w:rsidR="00B845BF" w:rsidRPr="00DA25E6" w:rsidRDefault="00B845BF" w:rsidP="00DA25E6">
      <w:pPr>
        <w:spacing w:after="0" w:line="240" w:lineRule="auto"/>
        <w:ind w:firstLine="567"/>
        <w:jc w:val="both"/>
        <w:rPr>
          <w:rFonts w:ascii="Times New Roman" w:hAnsi="Times New Roman" w:cs="Times New Roman"/>
          <w:sz w:val="28"/>
          <w:szCs w:val="28"/>
        </w:rPr>
      </w:pPr>
      <w:r w:rsidRPr="00DA25E6">
        <w:rPr>
          <w:rFonts w:ascii="Times New Roman" w:hAnsi="Times New Roman" w:cs="Times New Roman"/>
          <w:sz w:val="28"/>
          <w:szCs w:val="28"/>
        </w:rPr>
        <w:t>Итогом решения поставленных задач станут формирование физически здоровой нации, повышение качества туристических услуг.</w:t>
      </w:r>
    </w:p>
    <w:p w:rsidR="00B845BF" w:rsidRPr="00DA25E6" w:rsidRDefault="00B845BF" w:rsidP="00DA25E6">
      <w:pPr>
        <w:spacing w:after="0" w:line="240" w:lineRule="auto"/>
        <w:ind w:firstLine="567"/>
        <w:jc w:val="both"/>
        <w:rPr>
          <w:rFonts w:ascii="Times New Roman" w:hAnsi="Times New Roman" w:cs="Times New Roman"/>
          <w:sz w:val="28"/>
          <w:szCs w:val="28"/>
        </w:rPr>
      </w:pPr>
    </w:p>
    <w:p w:rsidR="00B845BF" w:rsidRPr="00DA25E6" w:rsidRDefault="00B845BF" w:rsidP="00DA25E6">
      <w:pPr>
        <w:ind w:firstLine="567"/>
        <w:jc w:val="both"/>
        <w:rPr>
          <w:rFonts w:ascii="Times New Roman" w:hAnsi="Times New Roman" w:cs="Times New Roman"/>
          <w:sz w:val="28"/>
          <w:szCs w:val="28"/>
        </w:rPr>
      </w:pP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Финансирование спорта в Республике Беларусь Итак, именно государство в лице правительства и местных органов власти играет </w:t>
      </w:r>
      <w:r w:rsidRPr="00DA25E6">
        <w:rPr>
          <w:rFonts w:ascii="Times New Roman" w:hAnsi="Times New Roman" w:cs="Times New Roman"/>
          <w:sz w:val="28"/>
          <w:szCs w:val="28"/>
        </w:rPr>
        <w:lastRenderedPageBreak/>
        <w:t xml:space="preserve">главенствующую роль в развитии и финансировании физической культуры и спорта. Все средства на 5 реализацию этих целей поступают из Республиканского бюджета и осваиваются </w:t>
      </w:r>
      <w:proofErr w:type="spellStart"/>
      <w:r w:rsidRPr="00DA25E6">
        <w:rPr>
          <w:rFonts w:ascii="Times New Roman" w:hAnsi="Times New Roman" w:cs="Times New Roman"/>
          <w:sz w:val="28"/>
          <w:szCs w:val="28"/>
        </w:rPr>
        <w:t>МСиТ</w:t>
      </w:r>
      <w:proofErr w:type="spellEnd"/>
      <w:r w:rsidRPr="00DA25E6">
        <w:rPr>
          <w:rFonts w:ascii="Times New Roman" w:hAnsi="Times New Roman" w:cs="Times New Roman"/>
          <w:sz w:val="28"/>
          <w:szCs w:val="28"/>
        </w:rPr>
        <w:t xml:space="preserve">. Если ознакомиться с данными, отражающими объем бюджетных средств, фактически израсходованных </w:t>
      </w:r>
      <w:proofErr w:type="spellStart"/>
      <w:r w:rsidRPr="00DA25E6">
        <w:rPr>
          <w:rFonts w:ascii="Times New Roman" w:hAnsi="Times New Roman" w:cs="Times New Roman"/>
          <w:sz w:val="28"/>
          <w:szCs w:val="28"/>
        </w:rPr>
        <w:t>МСиТ</w:t>
      </w:r>
      <w:proofErr w:type="spellEnd"/>
      <w:r w:rsidRPr="00DA25E6">
        <w:rPr>
          <w:rFonts w:ascii="Times New Roman" w:hAnsi="Times New Roman" w:cs="Times New Roman"/>
          <w:sz w:val="28"/>
          <w:szCs w:val="28"/>
        </w:rPr>
        <w:t xml:space="preserve"> в 2011-2012гг. на профессиональный спорт, становится очевидным, что государство в полной мере выполняет свои обязательства и запланированный бюджет. Так в 2011г. было затрачено порядка 50,1 млн. долларов США, а в 2012г. – 55 млн. долларов США. На 2013г. Законом «О бюджете» предусмотрены расходы республиканского бюджета на физкультуру и спорт в следующем объеме: физическая культура и спорт – 809 млрд. руб. из них спорт – 431,2 млрд. руб. [7]. По существующему курсу обмена валют это составит порядка 93 млн. долларов США на физкультуру и спорт в общем, из них 49,5 млн. долларов только на спорт. Помимо </w:t>
      </w:r>
      <w:proofErr w:type="spellStart"/>
      <w:r w:rsidRPr="00DA25E6">
        <w:rPr>
          <w:rFonts w:ascii="Times New Roman" w:hAnsi="Times New Roman" w:cs="Times New Roman"/>
          <w:sz w:val="28"/>
          <w:szCs w:val="28"/>
        </w:rPr>
        <w:t>МСиТ</w:t>
      </w:r>
      <w:proofErr w:type="spellEnd"/>
      <w:r w:rsidRPr="00DA25E6">
        <w:rPr>
          <w:rFonts w:ascii="Times New Roman" w:hAnsi="Times New Roman" w:cs="Times New Roman"/>
          <w:sz w:val="28"/>
          <w:szCs w:val="28"/>
        </w:rPr>
        <w:t xml:space="preserve"> и подотчетных ему структур, общественные спортивные организации (федерации) также играют определенную роль в развитии профессионального спорта. Поскольку основной целью таких организаций является развитие отдельных видов спорта, и за исключением </w:t>
      </w:r>
      <w:proofErr w:type="gramStart"/>
      <w:r w:rsidRPr="00DA25E6">
        <w:rPr>
          <w:rFonts w:ascii="Times New Roman" w:hAnsi="Times New Roman" w:cs="Times New Roman"/>
          <w:sz w:val="28"/>
          <w:szCs w:val="28"/>
        </w:rPr>
        <w:t>незначительных расходов</w:t>
      </w:r>
      <w:proofErr w:type="gramEnd"/>
      <w:r w:rsidRPr="00DA25E6">
        <w:rPr>
          <w:rFonts w:ascii="Times New Roman" w:hAnsi="Times New Roman" w:cs="Times New Roman"/>
          <w:sz w:val="28"/>
          <w:szCs w:val="28"/>
        </w:rPr>
        <w:t xml:space="preserve"> связанных с обеспечением хозяйственной деятельности этих организаций, все остальные средства направляются на реализацию уставных целей, мы можем рассматривать источники финансирования данных организаций (табл.1) как источники финансирования профессионального спорта [8]. Таблица 1. Источники доходов спортивных организаций. 2011г. Млн. долл. США % 2012г. Млн. долл. США % Доходы 157,2 100 Доходы 179,8 100 Спонсорская помощь 87,6 55,7 Спонсорская помощь 101,6 56,5 Госбюджет 16,8 10,7 Госбюджет 28,8 16 Хозяйственная деятельность 14,7 9,4 Хозяйственная деятельность 24,2 13,5 Помощь международных организаций 25,6 16,3 Помощь международных организаций 18,7 10,4 Прочее 12,5 8 Прочее 6,5 3,6 Источник: данные Министерства спорта и туризма РБ Изменения в законодательстве в 2012 году (появление Указа №497) способствовали развитию коммерческой деятельности спортивных организаций, что позволило существенно увеличить объем поступления доходов: от хозяйственной деятельности в 1,6 раза, спонсорской помощи на 14 млн. долларов. Выводы: 6 </w:t>
      </w:r>
      <w:proofErr w:type="gramStart"/>
      <w:r w:rsidRPr="00DA25E6">
        <w:rPr>
          <w:rFonts w:ascii="Times New Roman" w:hAnsi="Times New Roman" w:cs="Times New Roman"/>
          <w:sz w:val="28"/>
          <w:szCs w:val="28"/>
        </w:rPr>
        <w:t>В</w:t>
      </w:r>
      <w:proofErr w:type="gramEnd"/>
      <w:r w:rsidRPr="00DA25E6">
        <w:rPr>
          <w:rFonts w:ascii="Times New Roman" w:hAnsi="Times New Roman" w:cs="Times New Roman"/>
          <w:sz w:val="28"/>
          <w:szCs w:val="28"/>
        </w:rPr>
        <w:t xml:space="preserve"> настоящем исследовании сделана попытка анализа сущности спортивной деятельности с экономической точки зрения. В результате чего было сформулировано определение понятия «экономическая деятельность спортивной отрасли» – это экономическая деятельность по производству материальных и нематериальных благ для удовлетворения потребностей граждан в здоровье и досуге, а также по оказанию </w:t>
      </w:r>
      <w:proofErr w:type="gramStart"/>
      <w:r w:rsidRPr="00DA25E6">
        <w:rPr>
          <w:rFonts w:ascii="Times New Roman" w:hAnsi="Times New Roman" w:cs="Times New Roman"/>
          <w:sz w:val="28"/>
          <w:szCs w:val="28"/>
        </w:rPr>
        <w:t>услуг</w:t>
      </w:r>
      <w:proofErr w:type="gramEnd"/>
      <w:r w:rsidRPr="00DA25E6">
        <w:rPr>
          <w:rFonts w:ascii="Times New Roman" w:hAnsi="Times New Roman" w:cs="Times New Roman"/>
          <w:sz w:val="28"/>
          <w:szCs w:val="28"/>
        </w:rPr>
        <w:t xml:space="preserve"> направленных на формирование у </w:t>
      </w:r>
      <w:r w:rsidRPr="00DA25E6">
        <w:rPr>
          <w:rFonts w:ascii="Times New Roman" w:hAnsi="Times New Roman" w:cs="Times New Roman"/>
          <w:sz w:val="28"/>
          <w:szCs w:val="28"/>
        </w:rPr>
        <w:lastRenderedPageBreak/>
        <w:t xml:space="preserve">отдельных наиболее талантливых граждан высокого спортивного мастерства для достижения ими наивысших спортивных результатов. В рамках данного исследования мы также выявили основные составляющие, формирующие деятельность спортивной отрасли Беларуси (управление, финансирование), и определили ряд ее проблемных зон. Так, согласно установившейся системе управления, государство в Республике Беларусь возлагает основную ответственность по развитию физической культуры и профессионального спорта на Министерство спорта и туризма, а также обеспечивает программы бюджетным финансированием. В настоящее время данный подход, отличающийся жесткой централизацией, к сожалению, не привел Беларусь к высоким спортивным достижениям в международном пространстве. С нашей точки зрения следовало бы пересмотреть существующие подходы в управлении спортом, путем увеличения роли общественных спортивных организаций (как принято в развитых странах) в экономической деятельности спортивной отрасли. Этого можно достигнуть путем принятия за основу смешанной модели управления (вмешательства и невмешательства), которая используется рядом европейских стран. В рамках смешанной модели управления общественные спортивные организации смогут самостоятельно формировать состав команд, определять стратегию и тактику подготовки, а также получать доходы за счет выпуска и реализации сувенирной продукции и спортивной атрибутики; заключения рекламных контрактов; продажи прав на спортсменов и тренеров и т.д. В этом случае общественные спортивные организации получат возможность получения доходов, а также формирования инвестиционного портфеля и инвестиционной привлекательности. Переход от жестко централизованной модели управления к смешанной можно осуществить путем заключения тройственных договоров (между </w:t>
      </w:r>
      <w:proofErr w:type="spellStart"/>
      <w:r w:rsidRPr="00DA25E6">
        <w:rPr>
          <w:rFonts w:ascii="Times New Roman" w:hAnsi="Times New Roman" w:cs="Times New Roman"/>
          <w:sz w:val="28"/>
          <w:szCs w:val="28"/>
        </w:rPr>
        <w:t>МСиТ</w:t>
      </w:r>
      <w:proofErr w:type="spellEnd"/>
      <w:r w:rsidRPr="00DA25E6">
        <w:rPr>
          <w:rFonts w:ascii="Times New Roman" w:hAnsi="Times New Roman" w:cs="Times New Roman"/>
          <w:sz w:val="28"/>
          <w:szCs w:val="28"/>
        </w:rPr>
        <w:t>, НОК и спортивными организациями), регулирующих права и обязанности сторон. Активные действия по поощрению частных вливаний в спорт и стимулированию коммерческой деятельности в этой отрасли позволят снять нагрузку с бюджета при этом, существенно повышая вероятность достижения высоких спортивных результатов.</w:t>
      </w:r>
    </w:p>
    <w:p w:rsidR="00AE6C12" w:rsidRPr="00DA25E6" w:rsidRDefault="00AE6C12" w:rsidP="00DA25E6">
      <w:pPr>
        <w:ind w:firstLine="567"/>
        <w:jc w:val="both"/>
        <w:rPr>
          <w:rFonts w:ascii="Times New Roman" w:hAnsi="Times New Roman" w:cs="Times New Roman"/>
          <w:sz w:val="28"/>
          <w:szCs w:val="28"/>
        </w:rPr>
      </w:pP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В мировой практике наиболее удачным примером развития спортивной отрасли является система американского спорта, целью которой является развитие как экономической, так и массовой составляющих. Анализ экономических показателей развития Национальной хоккейной лиги показал, что средняя стоимость команды НХЛ в 2011 году достигла 240 млн. дол., что на 5% выше показателя предыдущего года. Рост капитализации связан с </w:t>
      </w:r>
      <w:r w:rsidRPr="00DA25E6">
        <w:rPr>
          <w:rFonts w:ascii="Times New Roman" w:hAnsi="Times New Roman" w:cs="Times New Roman"/>
          <w:sz w:val="28"/>
          <w:szCs w:val="28"/>
        </w:rPr>
        <w:lastRenderedPageBreak/>
        <w:t xml:space="preserve">увеличением выручки клубов в сезоне 2010–2011 гг. на 5% (средняя выручка составила 103 млн. дол.). В таблице приведены основные экономические показатели за 2011 год по четырем наиболее ценным клубам НХЛ. Согласно [6], стоимость самого дорогого клуба НХЛ Торонто </w:t>
      </w:r>
      <w:proofErr w:type="spellStart"/>
      <w:r w:rsidRPr="00DA25E6">
        <w:rPr>
          <w:rFonts w:ascii="Times New Roman" w:hAnsi="Times New Roman" w:cs="Times New Roman"/>
          <w:sz w:val="28"/>
          <w:szCs w:val="28"/>
        </w:rPr>
        <w:t>Мэйпл</w:t>
      </w:r>
      <w:proofErr w:type="spellEnd"/>
      <w:r w:rsidRPr="00DA25E6">
        <w:rPr>
          <w:rFonts w:ascii="Times New Roman" w:hAnsi="Times New Roman" w:cs="Times New Roman"/>
          <w:sz w:val="28"/>
          <w:szCs w:val="28"/>
        </w:rPr>
        <w:t xml:space="preserve"> </w:t>
      </w:r>
      <w:proofErr w:type="spellStart"/>
      <w:r w:rsidRPr="00DA25E6">
        <w:rPr>
          <w:rFonts w:ascii="Times New Roman" w:hAnsi="Times New Roman" w:cs="Times New Roman"/>
          <w:sz w:val="28"/>
          <w:szCs w:val="28"/>
        </w:rPr>
        <w:t>Лифс</w:t>
      </w:r>
      <w:proofErr w:type="spellEnd"/>
      <w:r w:rsidRPr="00DA25E6">
        <w:rPr>
          <w:rFonts w:ascii="Times New Roman" w:hAnsi="Times New Roman" w:cs="Times New Roman"/>
          <w:sz w:val="28"/>
          <w:szCs w:val="28"/>
        </w:rPr>
        <w:t xml:space="preserve"> формируется следующим образом: 37 млн. приходится на доходы от спортивных достижений; 254 млн. – на рынок сопутствующей </w:t>
      </w:r>
      <w:proofErr w:type="gramStart"/>
      <w:r w:rsidRPr="00DA25E6">
        <w:rPr>
          <w:rFonts w:ascii="Times New Roman" w:hAnsi="Times New Roman" w:cs="Times New Roman"/>
          <w:sz w:val="28"/>
          <w:szCs w:val="28"/>
        </w:rPr>
        <w:t>продукции ;</w:t>
      </w:r>
      <w:proofErr w:type="gramEnd"/>
      <w:r w:rsidRPr="00DA25E6">
        <w:rPr>
          <w:rFonts w:ascii="Times New Roman" w:hAnsi="Times New Roman" w:cs="Times New Roman"/>
          <w:sz w:val="28"/>
          <w:szCs w:val="28"/>
        </w:rPr>
        <w:t xml:space="preserve"> 156 млн. – на деятельность спортивной арены; 74 млн. – на стоимость бренда. Сравнивая доходную составляющую белорусского спорта с мировыми аналогами, стоит отметить: несмотря на то, что «развитие спорта и физкультуры в Беларуси всегда будет важным направлением политики государства» [7], экономическая составляющая функционирования спортивных организаций находится на низком уровне и практически не развивается.</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Так, в соответствии с [8, приложение 2], основными источниками финансирования являются средства </w:t>
      </w:r>
      <w:proofErr w:type="spellStart"/>
      <w:r w:rsidRPr="00DA25E6">
        <w:rPr>
          <w:rFonts w:ascii="Times New Roman" w:hAnsi="Times New Roman" w:cs="Times New Roman"/>
          <w:sz w:val="28"/>
          <w:szCs w:val="28"/>
        </w:rPr>
        <w:t>Минспорта</w:t>
      </w:r>
      <w:proofErr w:type="spellEnd"/>
      <w:r w:rsidRPr="00DA25E6">
        <w:rPr>
          <w:rFonts w:ascii="Times New Roman" w:hAnsi="Times New Roman" w:cs="Times New Roman"/>
          <w:sz w:val="28"/>
          <w:szCs w:val="28"/>
        </w:rPr>
        <w:t xml:space="preserve">, Минобразования и местных бюджетов, а также средства, перечисляемые в соответствии с Указами Президента Республики Беларусь «О дополнительных мерах государственной поддержки…». Отсутствие частного финансирования связано с тем, что в Республике Беларусь спортивный бизнес не развит. Это объясняется отсутствием в развитии спортивной отрасли экономической составляющей, т. е. системы, «приносящей доход». В большинстве случаев источниками финансирования являются бюджетные средства и средства государственных предприятий. Удачные примеры спортивного бизнеса в Республике Беларусь единичны. В качестве ориентира можно отметить ФК «БАТЭ», который в прошлом году заработал около 20 млн. дол., из них – около 70% от участия в Лиге Чемпионов, около 25–30% от продажи игроков. Основная часть. Спорт, как сфера вложения в человеческий капитал, – бизнес с достаточно длительным сроком окупаемости. Для его успешного развития необходима организация многоуровневой системы </w:t>
      </w:r>
      <w:proofErr w:type="spellStart"/>
      <w:r w:rsidRPr="00DA25E6">
        <w:rPr>
          <w:rFonts w:ascii="Times New Roman" w:hAnsi="Times New Roman" w:cs="Times New Roman"/>
          <w:sz w:val="28"/>
          <w:szCs w:val="28"/>
        </w:rPr>
        <w:t>подготовкиспортсменов</w:t>
      </w:r>
      <w:proofErr w:type="spellEnd"/>
      <w:r w:rsidRPr="00DA25E6">
        <w:rPr>
          <w:rFonts w:ascii="Times New Roman" w:hAnsi="Times New Roman" w:cs="Times New Roman"/>
          <w:sz w:val="28"/>
          <w:szCs w:val="28"/>
        </w:rPr>
        <w:t xml:space="preserve"> и создания на этой основе коммерческого продукта. На каждом из уровней требуется выполнение отдельных задач и формирования дополнительных собственных элементов инфраструктуры (рисунок). Эффективно действующая спортивная индустрия призвана решать не только коммерческие цели, но и выполнять важные социальные задачи: стимулирование и формирование здорового образа жизни, создание условий для социального роста человека (обеспечение так называемого социального лифта). При этом начальные этапы данной подготовки являются наиболее широкими по охвату и основополагающими по значению, поскольку </w:t>
      </w:r>
      <w:r w:rsidRPr="00DA25E6">
        <w:rPr>
          <w:rFonts w:ascii="Times New Roman" w:hAnsi="Times New Roman" w:cs="Times New Roman"/>
          <w:sz w:val="28"/>
          <w:szCs w:val="28"/>
        </w:rPr>
        <w:lastRenderedPageBreak/>
        <w:t xml:space="preserve">формируют кадровый состав спортсменов для всех остальных звеньев. От степени вовлеченности и успешности работы детских спортивных секций во многом будет зависеть результативность функционирования спортивных федераций и клубов. Кроме того, именно в детском возрасте закладываются основы спортивных способностей, формирующих умения будущего спортсмена. Поэтому на уровне </w:t>
      </w:r>
      <w:proofErr w:type="spellStart"/>
      <w:r w:rsidRPr="00DA25E6">
        <w:rPr>
          <w:rFonts w:ascii="Times New Roman" w:hAnsi="Times New Roman" w:cs="Times New Roman"/>
          <w:sz w:val="28"/>
          <w:szCs w:val="28"/>
        </w:rPr>
        <w:t>детскоюношеского</w:t>
      </w:r>
      <w:proofErr w:type="spellEnd"/>
      <w:r w:rsidRPr="00DA25E6">
        <w:rPr>
          <w:rFonts w:ascii="Times New Roman" w:hAnsi="Times New Roman" w:cs="Times New Roman"/>
          <w:sz w:val="28"/>
          <w:szCs w:val="28"/>
        </w:rPr>
        <w:t xml:space="preserve"> спорта необходимо сосредотачивать большую долю имеющихся кадровых и финансовых ресурсов.</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В Республике Беларусь в данном контексте наблюдается обратная картина: основной человеческий и финансовый капитал сосредотачивается в верхних элементах структуры (профессиональные клубы и сборные) при недостаточном финансировании базовых элементов (низкие заработные платы и непрестижность работы детских тренеров, слабая материально-техническая база спортивных секций). Образуется эффект перевернутой пирамиды, где нет необходимой поддержки основанию, на которой строится вся система подготовки. Во многом причины неудачи коммерциализации спортивной индустрии в Республике Беларусь кроются в несовершенстве существующей структуры спортивной отрасли, где отсутствуют либо недостаточно развиты (т. е. присутствуют формально, не выполняя своих задач) ключевые элементы инфраструктуры. Так, например, отсутствие в стране специализированных центров подготовки управленческих и экономических кадров в сфере профессионального спорта приводит к отсутствию в штате профессиональных клубов специализированных менеджеров с четким пониманием стратегии развития клубов и коммерциализации деятельности. Снижает эффективность коммерциализации спортивной индустрии спорта и разобщенность отдельных спортивных обществ и клубов при поиске путей окупаемости и отстаивании </w:t>
      </w:r>
      <w:proofErr w:type="spellStart"/>
      <w:r w:rsidRPr="00DA25E6">
        <w:rPr>
          <w:rFonts w:ascii="Times New Roman" w:hAnsi="Times New Roman" w:cs="Times New Roman"/>
          <w:sz w:val="28"/>
          <w:szCs w:val="28"/>
        </w:rPr>
        <w:t>интерсов</w:t>
      </w:r>
      <w:proofErr w:type="spellEnd"/>
      <w:r w:rsidRPr="00DA25E6">
        <w:rPr>
          <w:rFonts w:ascii="Times New Roman" w:hAnsi="Times New Roman" w:cs="Times New Roman"/>
          <w:sz w:val="28"/>
          <w:szCs w:val="28"/>
        </w:rPr>
        <w:t xml:space="preserve"> (особенно в командных видах спорта). В мировой практике данная проблема эффективно решается путем создания профессиональных лиг и ассоциаций, в рамках которых профессионально подготовленный </w:t>
      </w:r>
      <w:proofErr w:type="spellStart"/>
      <w:r w:rsidRPr="00DA25E6">
        <w:rPr>
          <w:rFonts w:ascii="Times New Roman" w:hAnsi="Times New Roman" w:cs="Times New Roman"/>
          <w:sz w:val="28"/>
          <w:szCs w:val="28"/>
        </w:rPr>
        <w:t>апарат</w:t>
      </w:r>
      <w:proofErr w:type="spellEnd"/>
      <w:r w:rsidRPr="00DA25E6">
        <w:rPr>
          <w:rFonts w:ascii="Times New Roman" w:hAnsi="Times New Roman" w:cs="Times New Roman"/>
          <w:sz w:val="28"/>
          <w:szCs w:val="28"/>
        </w:rPr>
        <w:t xml:space="preserve"> менеджмента ведет переговоры с потенциальными пользователями спортивного продукта и посредниками (телевизионные компании, производители спортивной одежды и т. п.). К сожалению, создание </w:t>
      </w:r>
      <w:proofErr w:type="spellStart"/>
      <w:r w:rsidRPr="00DA25E6">
        <w:rPr>
          <w:rFonts w:ascii="Times New Roman" w:hAnsi="Times New Roman" w:cs="Times New Roman"/>
          <w:sz w:val="28"/>
          <w:szCs w:val="28"/>
        </w:rPr>
        <w:t>проффесиональных</w:t>
      </w:r>
      <w:proofErr w:type="spellEnd"/>
      <w:r w:rsidRPr="00DA25E6">
        <w:rPr>
          <w:rFonts w:ascii="Times New Roman" w:hAnsi="Times New Roman" w:cs="Times New Roman"/>
          <w:sz w:val="28"/>
          <w:szCs w:val="28"/>
        </w:rPr>
        <w:t xml:space="preserve"> лиг в нашей стране находится в настоящий момент лишь в стадии долгосрочных планов и проектов. Заключение. Можно выделить следующие меры по совершенствованию управления спортивной индустрией в Республике Беларусь: – создание эффективной многоуровневой системы подготовки спортсменов и на этой основе коммерческого </w:t>
      </w:r>
      <w:r w:rsidRPr="00DA25E6">
        <w:rPr>
          <w:rFonts w:ascii="Times New Roman" w:hAnsi="Times New Roman" w:cs="Times New Roman"/>
          <w:sz w:val="28"/>
          <w:szCs w:val="28"/>
        </w:rPr>
        <w:lastRenderedPageBreak/>
        <w:t xml:space="preserve">спортивного продукта по принципу пирамиды; – выделение приоритетным направление развития базового элемента пирамиды спортивной индустрии (детско-юношеского спорта) со стороны государства и менеджмента профессионального спорта с соответствующим перераспределением расходов на развитие спортивной отрасли; – создание профессиональных лиг и ассоциаций на базе отдельных видов спорта, </w:t>
      </w:r>
      <w:proofErr w:type="spellStart"/>
      <w:r w:rsidRPr="00DA25E6">
        <w:rPr>
          <w:rFonts w:ascii="Times New Roman" w:hAnsi="Times New Roman" w:cs="Times New Roman"/>
          <w:sz w:val="28"/>
          <w:szCs w:val="28"/>
        </w:rPr>
        <w:t>чтопозволит</w:t>
      </w:r>
      <w:proofErr w:type="spellEnd"/>
      <w:r w:rsidRPr="00DA25E6">
        <w:rPr>
          <w:rFonts w:ascii="Times New Roman" w:hAnsi="Times New Roman" w:cs="Times New Roman"/>
          <w:sz w:val="28"/>
          <w:szCs w:val="28"/>
        </w:rPr>
        <w:t xml:space="preserve"> интегрировать усилия по переговорам со спонсорами, телеканалами, рекламодателями, а также регулировать и решать системные вопросов (защита интересов игроков, ограничение зарплатных ведомостей и др.); – использование при управлении деятельностью профессиональных клубов системы распределения доходов и расходов, что дает возможность реализовать принципы стоимостного управления (</w:t>
      </w:r>
      <w:proofErr w:type="spellStart"/>
      <w:r w:rsidRPr="00DA25E6">
        <w:rPr>
          <w:rFonts w:ascii="Times New Roman" w:hAnsi="Times New Roman" w:cs="Times New Roman"/>
          <w:sz w:val="28"/>
          <w:szCs w:val="28"/>
        </w:rPr>
        <w:t>бюджетировать</w:t>
      </w:r>
      <w:proofErr w:type="spellEnd"/>
      <w:r w:rsidRPr="00DA25E6">
        <w:rPr>
          <w:rFonts w:ascii="Times New Roman" w:hAnsi="Times New Roman" w:cs="Times New Roman"/>
          <w:sz w:val="28"/>
          <w:szCs w:val="28"/>
        </w:rPr>
        <w:t xml:space="preserve"> затраты, максимизировать доходы и др.); – создание института подготовки управляющих кадров в сфере спорта, что обеспечит приток в отрасль обученных специалистов, обладающих и объединяющих знания в сфере спорта, экономики, маркетинга и финансов. Все данные меры в конечном счете будут способствовать повышению эффективности деятельности спортивной отрасли страны и повышению ее коммерческой результативности. Л</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Литература</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1. </w:t>
      </w:r>
      <w:proofErr w:type="spellStart"/>
      <w:r w:rsidRPr="00DA25E6">
        <w:rPr>
          <w:rFonts w:ascii="Times New Roman" w:hAnsi="Times New Roman" w:cs="Times New Roman"/>
          <w:sz w:val="28"/>
          <w:szCs w:val="28"/>
        </w:rPr>
        <w:t>Голощапов</w:t>
      </w:r>
      <w:proofErr w:type="spellEnd"/>
      <w:r w:rsidRPr="00DA25E6">
        <w:rPr>
          <w:rFonts w:ascii="Times New Roman" w:hAnsi="Times New Roman" w:cs="Times New Roman"/>
          <w:sz w:val="28"/>
          <w:szCs w:val="28"/>
        </w:rPr>
        <w:t>, Б. Р. История физической</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культуры и спорта: учеб. пособие. – М.: </w:t>
      </w:r>
      <w:proofErr w:type="spellStart"/>
      <w:r w:rsidRPr="00DA25E6">
        <w:rPr>
          <w:rFonts w:ascii="Times New Roman" w:hAnsi="Times New Roman" w:cs="Times New Roman"/>
          <w:sz w:val="28"/>
          <w:szCs w:val="28"/>
        </w:rPr>
        <w:t>Издат</w:t>
      </w:r>
      <w:proofErr w:type="spellEnd"/>
      <w:r w:rsidRPr="00DA25E6">
        <w:rPr>
          <w:rFonts w:ascii="Times New Roman" w:hAnsi="Times New Roman" w:cs="Times New Roman"/>
          <w:sz w:val="28"/>
          <w:szCs w:val="28"/>
        </w:rPr>
        <w:t>.</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rPr>
        <w:t>центр</w:t>
      </w:r>
      <w:r w:rsidRPr="00DA25E6">
        <w:rPr>
          <w:rFonts w:ascii="Times New Roman" w:hAnsi="Times New Roman" w:cs="Times New Roman"/>
          <w:sz w:val="28"/>
          <w:szCs w:val="28"/>
          <w:lang w:val="en-US"/>
        </w:rPr>
        <w:t xml:space="preserve"> «</w:t>
      </w:r>
      <w:r w:rsidRPr="00DA25E6">
        <w:rPr>
          <w:rFonts w:ascii="Times New Roman" w:hAnsi="Times New Roman" w:cs="Times New Roman"/>
          <w:sz w:val="28"/>
          <w:szCs w:val="28"/>
        </w:rPr>
        <w:t>Академия</w:t>
      </w:r>
      <w:r w:rsidRPr="00DA25E6">
        <w:rPr>
          <w:rFonts w:ascii="Times New Roman" w:hAnsi="Times New Roman" w:cs="Times New Roman"/>
          <w:sz w:val="28"/>
          <w:szCs w:val="28"/>
          <w:lang w:val="en-US"/>
        </w:rPr>
        <w:t xml:space="preserve">», 2001. – 312 </w:t>
      </w:r>
      <w:r w:rsidRPr="00DA25E6">
        <w:rPr>
          <w:rFonts w:ascii="Times New Roman" w:hAnsi="Times New Roman" w:cs="Times New Roman"/>
          <w:sz w:val="28"/>
          <w:szCs w:val="28"/>
        </w:rPr>
        <w:t>с</w:t>
      </w:r>
      <w:r w:rsidRPr="00DA25E6">
        <w:rPr>
          <w:rFonts w:ascii="Times New Roman" w:hAnsi="Times New Roman" w:cs="Times New Roman"/>
          <w:sz w:val="28"/>
          <w:szCs w:val="28"/>
          <w:lang w:val="en-US"/>
        </w:rPr>
        <w:t>.</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2. Wenner, L. A. The audience experience with</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sport on television. – Media, Sports and Society.</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Newbury park, CA: Sage. – P. 241–269.</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3. </w:t>
      </w:r>
      <w:proofErr w:type="spellStart"/>
      <w:r w:rsidRPr="00DA25E6">
        <w:rPr>
          <w:rFonts w:ascii="Times New Roman" w:hAnsi="Times New Roman" w:cs="Times New Roman"/>
          <w:sz w:val="28"/>
          <w:szCs w:val="28"/>
        </w:rPr>
        <w:t>Лукащук</w:t>
      </w:r>
      <w:proofErr w:type="spellEnd"/>
      <w:r w:rsidRPr="00DA25E6">
        <w:rPr>
          <w:rFonts w:ascii="Times New Roman" w:hAnsi="Times New Roman" w:cs="Times New Roman"/>
          <w:sz w:val="28"/>
          <w:szCs w:val="28"/>
        </w:rPr>
        <w:t>, В. Трансформация спорта: от</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забавы к индустрии / В. </w:t>
      </w:r>
      <w:proofErr w:type="spellStart"/>
      <w:r w:rsidRPr="00DA25E6">
        <w:rPr>
          <w:rFonts w:ascii="Times New Roman" w:hAnsi="Times New Roman" w:cs="Times New Roman"/>
          <w:sz w:val="28"/>
          <w:szCs w:val="28"/>
        </w:rPr>
        <w:t>Лукащук</w:t>
      </w:r>
      <w:proofErr w:type="spellEnd"/>
      <w:r w:rsidRPr="00DA25E6">
        <w:rPr>
          <w:rFonts w:ascii="Times New Roman" w:hAnsi="Times New Roman" w:cs="Times New Roman"/>
          <w:sz w:val="28"/>
          <w:szCs w:val="28"/>
        </w:rPr>
        <w:t xml:space="preserve"> // Социология:</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rPr>
        <w:t>теория</w:t>
      </w:r>
      <w:r w:rsidRPr="00DA25E6">
        <w:rPr>
          <w:rFonts w:ascii="Times New Roman" w:hAnsi="Times New Roman" w:cs="Times New Roman"/>
          <w:sz w:val="28"/>
          <w:szCs w:val="28"/>
          <w:lang w:val="en-US"/>
        </w:rPr>
        <w:t xml:space="preserve">, </w:t>
      </w:r>
      <w:r w:rsidRPr="00DA25E6">
        <w:rPr>
          <w:rFonts w:ascii="Times New Roman" w:hAnsi="Times New Roman" w:cs="Times New Roman"/>
          <w:sz w:val="28"/>
          <w:szCs w:val="28"/>
        </w:rPr>
        <w:t>методы</w:t>
      </w:r>
      <w:r w:rsidRPr="00DA25E6">
        <w:rPr>
          <w:rFonts w:ascii="Times New Roman" w:hAnsi="Times New Roman" w:cs="Times New Roman"/>
          <w:sz w:val="28"/>
          <w:szCs w:val="28"/>
          <w:lang w:val="en-US"/>
        </w:rPr>
        <w:t xml:space="preserve">, </w:t>
      </w:r>
      <w:r w:rsidRPr="00DA25E6">
        <w:rPr>
          <w:rFonts w:ascii="Times New Roman" w:hAnsi="Times New Roman" w:cs="Times New Roman"/>
          <w:sz w:val="28"/>
          <w:szCs w:val="28"/>
        </w:rPr>
        <w:t>маркетинг</w:t>
      </w:r>
      <w:r w:rsidRPr="00DA25E6">
        <w:rPr>
          <w:rFonts w:ascii="Times New Roman" w:hAnsi="Times New Roman" w:cs="Times New Roman"/>
          <w:sz w:val="28"/>
          <w:szCs w:val="28"/>
          <w:lang w:val="en-US"/>
        </w:rPr>
        <w:t>. – 2009. – № 2. –</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rPr>
        <w:t>С</w:t>
      </w:r>
      <w:r w:rsidRPr="00DA25E6">
        <w:rPr>
          <w:rFonts w:ascii="Times New Roman" w:hAnsi="Times New Roman" w:cs="Times New Roman"/>
          <w:sz w:val="28"/>
          <w:szCs w:val="28"/>
          <w:lang w:val="en-US"/>
        </w:rPr>
        <w:t>. 130–143.</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4. Maguire, J. Global Sport: Identities, Societies, Civilizations / J. Maguire. – Cambridge, 1999. –</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lastRenderedPageBreak/>
        <w:t>P. 256.</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5. Rottenberg, S. The baseball players' labor</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market / S. Rottenberg // Journal of Political</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Economy. – 1956. – No. 64. – P. 242–258.</w:t>
      </w:r>
    </w:p>
    <w:p w:rsidR="00AE6C12" w:rsidRPr="00DA25E6" w:rsidRDefault="00AE6C12" w:rsidP="00DA25E6">
      <w:pPr>
        <w:ind w:firstLine="567"/>
        <w:jc w:val="both"/>
        <w:rPr>
          <w:rFonts w:ascii="Times New Roman" w:hAnsi="Times New Roman" w:cs="Times New Roman"/>
          <w:sz w:val="28"/>
          <w:szCs w:val="28"/>
          <w:lang w:val="en-US"/>
        </w:rPr>
      </w:pPr>
      <w:r w:rsidRPr="00DA25E6">
        <w:rPr>
          <w:rFonts w:ascii="Times New Roman" w:hAnsi="Times New Roman" w:cs="Times New Roman"/>
          <w:sz w:val="28"/>
          <w:szCs w:val="28"/>
          <w:lang w:val="en-US"/>
        </w:rPr>
        <w:t xml:space="preserve">6. </w:t>
      </w:r>
      <w:r w:rsidRPr="00DA25E6">
        <w:rPr>
          <w:rFonts w:ascii="Times New Roman" w:hAnsi="Times New Roman" w:cs="Times New Roman"/>
          <w:sz w:val="28"/>
          <w:szCs w:val="28"/>
        </w:rPr>
        <w:t>Хоккейный</w:t>
      </w:r>
      <w:r w:rsidRPr="00DA25E6">
        <w:rPr>
          <w:rFonts w:ascii="Times New Roman" w:hAnsi="Times New Roman" w:cs="Times New Roman"/>
          <w:sz w:val="28"/>
          <w:szCs w:val="28"/>
          <w:lang w:val="en-US"/>
        </w:rPr>
        <w:t xml:space="preserve"> </w:t>
      </w:r>
      <w:r w:rsidRPr="00DA25E6">
        <w:rPr>
          <w:rFonts w:ascii="Times New Roman" w:hAnsi="Times New Roman" w:cs="Times New Roman"/>
          <w:sz w:val="28"/>
          <w:szCs w:val="28"/>
        </w:rPr>
        <w:t>клуб</w:t>
      </w:r>
      <w:r w:rsidRPr="00DA25E6">
        <w:rPr>
          <w:rFonts w:ascii="Times New Roman" w:hAnsi="Times New Roman" w:cs="Times New Roman"/>
          <w:sz w:val="28"/>
          <w:szCs w:val="28"/>
          <w:lang w:val="en-US"/>
        </w:rPr>
        <w:t xml:space="preserve"> «</w:t>
      </w:r>
      <w:r w:rsidRPr="00DA25E6">
        <w:rPr>
          <w:rFonts w:ascii="Times New Roman" w:hAnsi="Times New Roman" w:cs="Times New Roman"/>
          <w:sz w:val="28"/>
          <w:szCs w:val="28"/>
        </w:rPr>
        <w:t>Торонто</w:t>
      </w:r>
      <w:r w:rsidRPr="00DA25E6">
        <w:rPr>
          <w:rFonts w:ascii="Times New Roman" w:hAnsi="Times New Roman" w:cs="Times New Roman"/>
          <w:sz w:val="28"/>
          <w:szCs w:val="28"/>
          <w:lang w:val="en-US"/>
        </w:rPr>
        <w:t xml:space="preserve"> </w:t>
      </w:r>
      <w:proofErr w:type="spellStart"/>
      <w:r w:rsidRPr="00DA25E6">
        <w:rPr>
          <w:rFonts w:ascii="Times New Roman" w:hAnsi="Times New Roman" w:cs="Times New Roman"/>
          <w:sz w:val="28"/>
          <w:szCs w:val="28"/>
        </w:rPr>
        <w:t>Мейпл</w:t>
      </w:r>
      <w:proofErr w:type="spellEnd"/>
      <w:r w:rsidRPr="00DA25E6">
        <w:rPr>
          <w:rFonts w:ascii="Times New Roman" w:hAnsi="Times New Roman" w:cs="Times New Roman"/>
          <w:sz w:val="28"/>
          <w:szCs w:val="28"/>
          <w:lang w:val="en-US"/>
        </w:rPr>
        <w:t xml:space="preserve"> </w:t>
      </w:r>
      <w:proofErr w:type="spellStart"/>
      <w:r w:rsidRPr="00DA25E6">
        <w:rPr>
          <w:rFonts w:ascii="Times New Roman" w:hAnsi="Times New Roman" w:cs="Times New Roman"/>
          <w:sz w:val="28"/>
          <w:szCs w:val="28"/>
        </w:rPr>
        <w:t>Лифс</w:t>
      </w:r>
      <w:proofErr w:type="spellEnd"/>
      <w:r w:rsidRPr="00DA25E6">
        <w:rPr>
          <w:rFonts w:ascii="Times New Roman" w:hAnsi="Times New Roman" w:cs="Times New Roman"/>
          <w:sz w:val="28"/>
          <w:szCs w:val="28"/>
          <w:lang w:val="en-US"/>
        </w:rPr>
        <w:t>» //</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Электронная версия журнала </w:t>
      </w:r>
      <w:proofErr w:type="spellStart"/>
      <w:r w:rsidRPr="00DA25E6">
        <w:rPr>
          <w:rFonts w:ascii="Times New Roman" w:hAnsi="Times New Roman" w:cs="Times New Roman"/>
          <w:sz w:val="28"/>
          <w:szCs w:val="28"/>
        </w:rPr>
        <w:t>Форбс</w:t>
      </w:r>
      <w:proofErr w:type="spellEnd"/>
      <w:r w:rsidRPr="00DA25E6">
        <w:rPr>
          <w:rFonts w:ascii="Times New Roman" w:hAnsi="Times New Roman" w:cs="Times New Roman"/>
          <w:sz w:val="28"/>
          <w:szCs w:val="28"/>
        </w:rPr>
        <w:t xml:space="preserve"> [Электронный ресурс]. – 2011. – Режим доступа:</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http://www.forbes.com/teams/toronto-maple-leafs. –</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Дата доступа: 30.01.2012.</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7. Лукашенко, А. Г. Выступление на торжественной церемонии открытия велодрома многопрофильного культурно-спортивного комплекса «Минск-Арена» // Официальный интернет-портал Президента Республики Беларусь</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[Электронный ресурс]. – 2008. – Режим доступа: http://president.gov.by/press66818.html. – Дата доступа: 03.02.2012.</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8. Государственная Программа развития физической культуры и спорта в Республике Беларусь на 2011–2015 годы: утв. постановлением</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Совета Министров </w:t>
      </w:r>
      <w:proofErr w:type="spellStart"/>
      <w:r w:rsidRPr="00DA25E6">
        <w:rPr>
          <w:rFonts w:ascii="Times New Roman" w:hAnsi="Times New Roman" w:cs="Times New Roman"/>
          <w:sz w:val="28"/>
          <w:szCs w:val="28"/>
        </w:rPr>
        <w:t>Респ</w:t>
      </w:r>
      <w:proofErr w:type="spellEnd"/>
      <w:r w:rsidRPr="00DA25E6">
        <w:rPr>
          <w:rFonts w:ascii="Times New Roman" w:hAnsi="Times New Roman" w:cs="Times New Roman"/>
          <w:sz w:val="28"/>
          <w:szCs w:val="28"/>
        </w:rPr>
        <w:t>. Беларусь 24.03.2011,</w:t>
      </w:r>
    </w:p>
    <w:p w:rsidR="00AE6C12" w:rsidRPr="00DA25E6" w:rsidRDefault="00AE6C12" w:rsidP="00DA25E6">
      <w:pPr>
        <w:ind w:firstLine="567"/>
        <w:jc w:val="both"/>
        <w:rPr>
          <w:rFonts w:ascii="Times New Roman" w:hAnsi="Times New Roman" w:cs="Times New Roman"/>
          <w:sz w:val="28"/>
          <w:szCs w:val="28"/>
        </w:rPr>
      </w:pPr>
      <w:r w:rsidRPr="00DA25E6">
        <w:rPr>
          <w:rFonts w:ascii="Times New Roman" w:hAnsi="Times New Roman" w:cs="Times New Roman"/>
          <w:sz w:val="28"/>
          <w:szCs w:val="28"/>
        </w:rPr>
        <w:t xml:space="preserve">№ 372. – Минск, 2011. – 64 с. </w:t>
      </w:r>
      <w:r w:rsidRPr="00DA25E6">
        <w:rPr>
          <w:rFonts w:ascii="Times New Roman" w:hAnsi="Times New Roman" w:cs="Times New Roman"/>
          <w:sz w:val="28"/>
          <w:szCs w:val="28"/>
        </w:rPr>
        <w:cr/>
      </w:r>
    </w:p>
    <w:sectPr w:rsidR="00AE6C12" w:rsidRPr="00DA25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C12"/>
    <w:rsid w:val="00011C90"/>
    <w:rsid w:val="00011CEC"/>
    <w:rsid w:val="00014B59"/>
    <w:rsid w:val="00020DF1"/>
    <w:rsid w:val="00027525"/>
    <w:rsid w:val="000338A8"/>
    <w:rsid w:val="00043DB9"/>
    <w:rsid w:val="0005408C"/>
    <w:rsid w:val="0006277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74FC"/>
    <w:rsid w:val="002D6AF5"/>
    <w:rsid w:val="002E3051"/>
    <w:rsid w:val="002F1BF4"/>
    <w:rsid w:val="002F6E31"/>
    <w:rsid w:val="00306944"/>
    <w:rsid w:val="003134E7"/>
    <w:rsid w:val="00313C24"/>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C71F5"/>
    <w:rsid w:val="004D778C"/>
    <w:rsid w:val="004D7D2D"/>
    <w:rsid w:val="004E1BFD"/>
    <w:rsid w:val="004F637D"/>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57712"/>
    <w:rsid w:val="008675DC"/>
    <w:rsid w:val="00882583"/>
    <w:rsid w:val="00892512"/>
    <w:rsid w:val="00894744"/>
    <w:rsid w:val="008A795C"/>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6C12"/>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45BF"/>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8200D"/>
    <w:rsid w:val="00DA25E6"/>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AB9EA"/>
  <w15:docId w15:val="{F6570856-A3BA-4A14-84A7-7D8C2D08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2521</Words>
  <Characters>14374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Марина</cp:lastModifiedBy>
  <cp:revision>5</cp:revision>
  <dcterms:created xsi:type="dcterms:W3CDTF">2020-03-13T11:36:00Z</dcterms:created>
  <dcterms:modified xsi:type="dcterms:W3CDTF">2020-04-07T11:58:00Z</dcterms:modified>
</cp:coreProperties>
</file>